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399CD" w14:textId="150293AF" w:rsidR="00876080" w:rsidRPr="00876080" w:rsidRDefault="00876080">
      <w:pPr>
        <w:rPr>
          <w:b/>
          <w:bCs/>
          <w:sz w:val="24"/>
          <w:szCs w:val="24"/>
        </w:rPr>
      </w:pPr>
      <w:r w:rsidRPr="00876080">
        <w:rPr>
          <w:b/>
          <w:bCs/>
          <w:sz w:val="24"/>
          <w:szCs w:val="24"/>
        </w:rPr>
        <w:t>FEBRUARY 21, 2024</w:t>
      </w:r>
    </w:p>
    <w:p w14:paraId="2E87169E" w14:textId="43DBADDE" w:rsidR="00876080" w:rsidRPr="00876080" w:rsidRDefault="00876080">
      <w:pPr>
        <w:rPr>
          <w:b/>
          <w:bCs/>
          <w:sz w:val="24"/>
          <w:szCs w:val="24"/>
        </w:rPr>
      </w:pPr>
      <w:r w:rsidRPr="00876080">
        <w:rPr>
          <w:b/>
          <w:bCs/>
          <w:sz w:val="24"/>
          <w:szCs w:val="24"/>
        </w:rPr>
        <w:tab/>
        <w:t>Resolution No. 24-38</w:t>
      </w:r>
    </w:p>
    <w:p w14:paraId="0BC9C315" w14:textId="77777777" w:rsidR="00876080" w:rsidRDefault="00876080" w:rsidP="00876080">
      <w:pPr>
        <w:pStyle w:val="NormalWeb"/>
        <w:ind w:firstLine="720"/>
        <w:rPr>
          <w:color w:val="000000"/>
          <w:sz w:val="27"/>
          <w:szCs w:val="27"/>
        </w:rPr>
      </w:pPr>
      <w:r>
        <w:rPr>
          <w:color w:val="000000"/>
          <w:sz w:val="27"/>
          <w:szCs w:val="27"/>
        </w:rPr>
        <w:t xml:space="preserve">NOW, THEREFORE, BE IT </w:t>
      </w:r>
      <w:proofErr w:type="gramStart"/>
      <w:r>
        <w:rPr>
          <w:color w:val="000000"/>
          <w:sz w:val="27"/>
          <w:szCs w:val="27"/>
        </w:rPr>
        <w:t>RESOLVED,</w:t>
      </w:r>
      <w:proofErr w:type="gramEnd"/>
      <w:r>
        <w:rPr>
          <w:color w:val="000000"/>
          <w:sz w:val="27"/>
          <w:szCs w:val="27"/>
        </w:rPr>
        <w:t xml:space="preserve"> on this 21st day of February 2024, by the Board of Directors of the ACMUA assembled in public session, that it hereby appoints the following firms or individuals and authorizes the Chairman to execute professional services agreements with the following professionals not to exceed the amounts listed herein:</w:t>
      </w:r>
    </w:p>
    <w:p w14:paraId="564DAE61" w14:textId="77777777" w:rsidR="00876080" w:rsidRDefault="00876080" w:rsidP="00876080">
      <w:pPr>
        <w:pStyle w:val="NormalWeb"/>
        <w:rPr>
          <w:color w:val="000000"/>
          <w:sz w:val="27"/>
          <w:szCs w:val="27"/>
        </w:rPr>
      </w:pPr>
      <w:r>
        <w:rPr>
          <w:color w:val="000000"/>
          <w:sz w:val="27"/>
          <w:szCs w:val="27"/>
        </w:rPr>
        <w:t>1. Solicitor: G. Bruce Ward, Esq. - $50,000.00</w:t>
      </w:r>
    </w:p>
    <w:p w14:paraId="7D27B074" w14:textId="77777777" w:rsidR="00876080" w:rsidRDefault="00876080" w:rsidP="00876080">
      <w:pPr>
        <w:pStyle w:val="NormalWeb"/>
        <w:rPr>
          <w:color w:val="000000"/>
          <w:sz w:val="27"/>
          <w:szCs w:val="27"/>
        </w:rPr>
      </w:pPr>
      <w:r>
        <w:rPr>
          <w:color w:val="000000"/>
          <w:sz w:val="27"/>
          <w:szCs w:val="27"/>
        </w:rPr>
        <w:t>2. Hearing Officer: Tracey Cosby, Esq. - $5,000.00</w:t>
      </w:r>
    </w:p>
    <w:p w14:paraId="76A93D96" w14:textId="77777777" w:rsidR="00876080" w:rsidRDefault="00876080" w:rsidP="00876080">
      <w:pPr>
        <w:pStyle w:val="NormalWeb"/>
        <w:rPr>
          <w:color w:val="000000"/>
          <w:sz w:val="27"/>
          <w:szCs w:val="27"/>
        </w:rPr>
      </w:pPr>
      <w:r>
        <w:rPr>
          <w:color w:val="000000"/>
          <w:sz w:val="27"/>
          <w:szCs w:val="27"/>
        </w:rPr>
        <w:t>3. Bond Counsel: DeCotiis, Fitzpatrick, Cole &amp; Giblin, LLP - $30,000.00</w:t>
      </w:r>
    </w:p>
    <w:p w14:paraId="55AC8F9D" w14:textId="77777777" w:rsidR="00876080" w:rsidRDefault="00876080" w:rsidP="00876080">
      <w:pPr>
        <w:pStyle w:val="NormalWeb"/>
        <w:spacing w:before="0" w:beforeAutospacing="0" w:after="0" w:afterAutospacing="0"/>
        <w:rPr>
          <w:color w:val="000000"/>
          <w:sz w:val="27"/>
          <w:szCs w:val="27"/>
        </w:rPr>
      </w:pPr>
      <w:r>
        <w:rPr>
          <w:color w:val="000000"/>
          <w:sz w:val="27"/>
          <w:szCs w:val="27"/>
        </w:rPr>
        <w:t xml:space="preserve">4. Labor and Employment Counsel (Combined and Non-Exclusive Contracts) </w:t>
      </w:r>
    </w:p>
    <w:p w14:paraId="580E5812" w14:textId="77777777" w:rsidR="00876080" w:rsidRDefault="00876080" w:rsidP="00876080">
      <w:pPr>
        <w:pStyle w:val="NormalWeb"/>
        <w:spacing w:before="0" w:beforeAutospacing="0" w:after="0" w:afterAutospacing="0"/>
        <w:ind w:firstLine="720"/>
        <w:rPr>
          <w:color w:val="000000"/>
          <w:sz w:val="27"/>
          <w:szCs w:val="27"/>
        </w:rPr>
      </w:pPr>
      <w:r>
        <w:rPr>
          <w:color w:val="000000"/>
          <w:sz w:val="27"/>
          <w:szCs w:val="27"/>
        </w:rPr>
        <w:t xml:space="preserve">Law Offices of Riley and Riley - $25,000.00 </w:t>
      </w:r>
    </w:p>
    <w:p w14:paraId="395582CE" w14:textId="77777777" w:rsidR="00876080" w:rsidRDefault="00876080" w:rsidP="00876080">
      <w:pPr>
        <w:pStyle w:val="NormalWeb"/>
        <w:spacing w:before="0" w:beforeAutospacing="0" w:after="0" w:afterAutospacing="0"/>
        <w:ind w:firstLine="720"/>
        <w:rPr>
          <w:color w:val="000000"/>
          <w:sz w:val="27"/>
          <w:szCs w:val="27"/>
        </w:rPr>
      </w:pPr>
      <w:r>
        <w:rPr>
          <w:color w:val="000000"/>
          <w:sz w:val="27"/>
          <w:szCs w:val="27"/>
        </w:rPr>
        <w:t>DeCotiis, Fitzpatrick, Cole &amp; Giblin, LLP - $25,000.00</w:t>
      </w:r>
    </w:p>
    <w:p w14:paraId="2087F1A1" w14:textId="77777777" w:rsidR="00876080" w:rsidRDefault="00876080" w:rsidP="00876080">
      <w:pPr>
        <w:pStyle w:val="NormalWeb"/>
        <w:spacing w:before="0" w:beforeAutospacing="0" w:after="0" w:afterAutospacing="0"/>
        <w:rPr>
          <w:color w:val="000000"/>
          <w:sz w:val="27"/>
          <w:szCs w:val="27"/>
        </w:rPr>
      </w:pPr>
    </w:p>
    <w:p w14:paraId="1A4D6A55" w14:textId="77777777" w:rsidR="00876080" w:rsidRDefault="00876080" w:rsidP="00876080">
      <w:pPr>
        <w:pStyle w:val="NormalWeb"/>
        <w:spacing w:before="0" w:beforeAutospacing="0" w:after="0" w:afterAutospacing="0"/>
        <w:rPr>
          <w:color w:val="000000"/>
          <w:sz w:val="27"/>
          <w:szCs w:val="27"/>
        </w:rPr>
      </w:pPr>
      <w:r>
        <w:rPr>
          <w:color w:val="000000"/>
          <w:sz w:val="27"/>
          <w:szCs w:val="27"/>
        </w:rPr>
        <w:t xml:space="preserve">5. Special Counsel (Combined and Non-Exclusive Contracts) </w:t>
      </w:r>
    </w:p>
    <w:p w14:paraId="26F5053D" w14:textId="77777777" w:rsidR="00876080" w:rsidRDefault="00876080" w:rsidP="00876080">
      <w:pPr>
        <w:pStyle w:val="NormalWeb"/>
        <w:spacing w:before="0" w:beforeAutospacing="0" w:after="0" w:afterAutospacing="0"/>
        <w:ind w:firstLine="720"/>
        <w:rPr>
          <w:color w:val="000000"/>
          <w:sz w:val="27"/>
          <w:szCs w:val="27"/>
        </w:rPr>
      </w:pPr>
      <w:r>
        <w:rPr>
          <w:color w:val="000000"/>
          <w:sz w:val="27"/>
          <w:szCs w:val="27"/>
        </w:rPr>
        <w:t>Law Offices of Riley and Riley - $30,000.00</w:t>
      </w:r>
    </w:p>
    <w:p w14:paraId="64D9423E" w14:textId="78795DAC" w:rsidR="00876080" w:rsidRDefault="00876080" w:rsidP="00876080">
      <w:pPr>
        <w:pStyle w:val="NormalWeb"/>
        <w:spacing w:before="0" w:beforeAutospacing="0" w:after="0" w:afterAutospacing="0"/>
        <w:ind w:firstLine="720"/>
        <w:rPr>
          <w:color w:val="000000"/>
          <w:sz w:val="27"/>
          <w:szCs w:val="27"/>
        </w:rPr>
      </w:pPr>
      <w:r>
        <w:rPr>
          <w:color w:val="000000"/>
          <w:sz w:val="27"/>
          <w:szCs w:val="27"/>
        </w:rPr>
        <w:t>DeCotiis, Fitzpatrick, Cole &amp; Giblin, LLP - $65,000.00</w:t>
      </w:r>
    </w:p>
    <w:p w14:paraId="0E67E07A" w14:textId="77777777" w:rsidR="00876080" w:rsidRDefault="00876080" w:rsidP="00876080">
      <w:pPr>
        <w:pStyle w:val="NormalWeb"/>
        <w:spacing w:before="0" w:beforeAutospacing="0" w:after="0" w:afterAutospacing="0"/>
        <w:rPr>
          <w:color w:val="000000"/>
          <w:sz w:val="27"/>
          <w:szCs w:val="27"/>
        </w:rPr>
      </w:pPr>
    </w:p>
    <w:p w14:paraId="421B62FD" w14:textId="77777777" w:rsidR="00876080" w:rsidRDefault="00876080" w:rsidP="00876080">
      <w:pPr>
        <w:pStyle w:val="NormalWeb"/>
        <w:spacing w:before="0" w:beforeAutospacing="0" w:after="0" w:afterAutospacing="0"/>
        <w:rPr>
          <w:color w:val="000000"/>
          <w:sz w:val="27"/>
          <w:szCs w:val="27"/>
        </w:rPr>
      </w:pPr>
      <w:r>
        <w:rPr>
          <w:color w:val="000000"/>
          <w:sz w:val="27"/>
          <w:szCs w:val="27"/>
        </w:rPr>
        <w:t xml:space="preserve">6. Consulting Engineers (Combined and Non-Exclusive Contracts): </w:t>
      </w:r>
    </w:p>
    <w:p w14:paraId="2FB1665E" w14:textId="77777777" w:rsidR="00876080" w:rsidRDefault="00876080" w:rsidP="00876080">
      <w:pPr>
        <w:pStyle w:val="NormalWeb"/>
        <w:spacing w:before="0" w:beforeAutospacing="0" w:after="0" w:afterAutospacing="0"/>
        <w:ind w:firstLine="720"/>
        <w:rPr>
          <w:color w:val="000000"/>
          <w:sz w:val="27"/>
          <w:szCs w:val="27"/>
        </w:rPr>
      </w:pPr>
      <w:r>
        <w:rPr>
          <w:color w:val="000000"/>
          <w:sz w:val="27"/>
          <w:szCs w:val="27"/>
        </w:rPr>
        <w:t xml:space="preserve">Remington and Vernick - $90,000.00 </w:t>
      </w:r>
    </w:p>
    <w:p w14:paraId="43B0F18D" w14:textId="77777777" w:rsidR="00876080" w:rsidRDefault="00876080" w:rsidP="00876080">
      <w:pPr>
        <w:pStyle w:val="NormalWeb"/>
        <w:spacing w:before="0" w:beforeAutospacing="0" w:after="0" w:afterAutospacing="0"/>
        <w:ind w:firstLine="720"/>
        <w:rPr>
          <w:color w:val="000000"/>
          <w:sz w:val="27"/>
          <w:szCs w:val="27"/>
        </w:rPr>
      </w:pPr>
      <w:proofErr w:type="spellStart"/>
      <w:r>
        <w:rPr>
          <w:color w:val="000000"/>
          <w:sz w:val="27"/>
          <w:szCs w:val="27"/>
        </w:rPr>
        <w:t>Polistina</w:t>
      </w:r>
      <w:proofErr w:type="spellEnd"/>
      <w:r>
        <w:rPr>
          <w:color w:val="000000"/>
          <w:sz w:val="27"/>
          <w:szCs w:val="27"/>
        </w:rPr>
        <w:t xml:space="preserve"> &amp; Associates - $32,500.00</w:t>
      </w:r>
    </w:p>
    <w:p w14:paraId="762F7A0C" w14:textId="77777777" w:rsidR="00876080" w:rsidRDefault="00876080" w:rsidP="00876080">
      <w:pPr>
        <w:pStyle w:val="NormalWeb"/>
        <w:spacing w:before="0" w:beforeAutospacing="0" w:after="0" w:afterAutospacing="0"/>
        <w:ind w:firstLine="720"/>
        <w:rPr>
          <w:color w:val="000000"/>
          <w:sz w:val="27"/>
          <w:szCs w:val="27"/>
        </w:rPr>
      </w:pPr>
      <w:r>
        <w:rPr>
          <w:color w:val="000000"/>
          <w:sz w:val="27"/>
          <w:szCs w:val="27"/>
        </w:rPr>
        <w:t>H2M - $32,500.00</w:t>
      </w:r>
    </w:p>
    <w:p w14:paraId="0FD8D0AA" w14:textId="77777777" w:rsidR="00876080" w:rsidRDefault="00876080">
      <w:pPr>
        <w:rPr>
          <w:b/>
          <w:bCs/>
        </w:rPr>
      </w:pPr>
    </w:p>
    <w:p w14:paraId="7CBC9E47" w14:textId="69F4C56E" w:rsidR="009B0DDC" w:rsidRPr="009B0DDC" w:rsidRDefault="009B0DDC" w:rsidP="009B0DDC">
      <w:pPr>
        <w:ind w:firstLine="720"/>
        <w:rPr>
          <w:b/>
          <w:bCs/>
          <w:sz w:val="24"/>
          <w:szCs w:val="24"/>
        </w:rPr>
      </w:pPr>
      <w:r w:rsidRPr="00876080">
        <w:rPr>
          <w:b/>
          <w:bCs/>
          <w:sz w:val="24"/>
          <w:szCs w:val="24"/>
        </w:rPr>
        <w:t>Resolution No. 24-3</w:t>
      </w:r>
      <w:r>
        <w:rPr>
          <w:b/>
          <w:bCs/>
          <w:sz w:val="24"/>
          <w:szCs w:val="24"/>
        </w:rPr>
        <w:t>5</w:t>
      </w:r>
    </w:p>
    <w:p w14:paraId="75EEDF09" w14:textId="6E47049E" w:rsidR="009B0DDC" w:rsidRPr="00E62B33" w:rsidRDefault="009B0DDC" w:rsidP="009B0DDC">
      <w:pPr>
        <w:tabs>
          <w:tab w:val="left" w:pos="-720"/>
        </w:tabs>
        <w:suppressAutoHyphens/>
        <w:spacing w:line="240" w:lineRule="atLeast"/>
        <w:jc w:val="both"/>
        <w:rPr>
          <w:rFonts w:ascii="Times New Roman" w:hAnsi="Times New Roman"/>
          <w:spacing w:val="-3"/>
          <w:sz w:val="24"/>
        </w:rPr>
      </w:pPr>
      <w:r w:rsidRPr="00E62B33">
        <w:rPr>
          <w:rFonts w:ascii="Times New Roman" w:hAnsi="Times New Roman"/>
          <w:spacing w:val="-3"/>
          <w:sz w:val="24"/>
        </w:rPr>
        <w:t>NOW THEREFORE BE IT RESOLVED, by the Board of Directors of the Atlantic City Municipal Utilities Authority as follows:</w:t>
      </w:r>
    </w:p>
    <w:p w14:paraId="67EF4CBC" w14:textId="77777777" w:rsidR="009B0DDC" w:rsidRPr="00E62B33" w:rsidRDefault="009B0DDC" w:rsidP="009B0DDC">
      <w:pPr>
        <w:pStyle w:val="ListParagraph"/>
        <w:widowControl w:val="0"/>
        <w:numPr>
          <w:ilvl w:val="0"/>
          <w:numId w:val="1"/>
        </w:numPr>
        <w:tabs>
          <w:tab w:val="left" w:pos="-720"/>
        </w:tabs>
        <w:suppressAutoHyphens/>
        <w:autoSpaceDE w:val="0"/>
        <w:autoSpaceDN w:val="0"/>
        <w:adjustRightInd w:val="0"/>
        <w:spacing w:after="0" w:line="240" w:lineRule="atLeast"/>
        <w:ind w:right="1728"/>
        <w:jc w:val="both"/>
        <w:rPr>
          <w:rFonts w:ascii="Times New Roman" w:hAnsi="Times New Roman" w:cs="Times New Roman"/>
          <w:spacing w:val="-3"/>
        </w:rPr>
      </w:pPr>
      <w:r w:rsidRPr="00E62B33">
        <w:rPr>
          <w:rFonts w:ascii="Times New Roman" w:hAnsi="Times New Roman" w:cs="Times New Roman"/>
          <w:spacing w:val="-3"/>
        </w:rPr>
        <w:t xml:space="preserve">The Atlantic City Municipal Utilities Authority and </w:t>
      </w:r>
      <w:proofErr w:type="spellStart"/>
      <w:r w:rsidRPr="00E62B33">
        <w:rPr>
          <w:rFonts w:ascii="Times New Roman" w:hAnsi="Times New Roman" w:cs="Times New Roman"/>
          <w:spacing w:val="-3"/>
        </w:rPr>
        <w:t>NewGen</w:t>
      </w:r>
      <w:proofErr w:type="spellEnd"/>
      <w:r w:rsidRPr="00E62B33">
        <w:rPr>
          <w:rFonts w:ascii="Times New Roman" w:hAnsi="Times New Roman" w:cs="Times New Roman"/>
          <w:spacing w:val="-3"/>
        </w:rPr>
        <w:t xml:space="preserve"> Strategies</w:t>
      </w:r>
      <w:r>
        <w:rPr>
          <w:rFonts w:ascii="Times New Roman" w:hAnsi="Times New Roman" w:cs="Times New Roman"/>
          <w:spacing w:val="-3"/>
        </w:rPr>
        <w:t xml:space="preserve"> </w:t>
      </w:r>
      <w:proofErr w:type="gramStart"/>
      <w:r>
        <w:rPr>
          <w:rFonts w:ascii="Times New Roman" w:hAnsi="Times New Roman" w:cs="Times New Roman"/>
          <w:spacing w:val="-3"/>
        </w:rPr>
        <w:t>and</w:t>
      </w:r>
      <w:r w:rsidRPr="00E62B33">
        <w:rPr>
          <w:rFonts w:ascii="Times New Roman" w:hAnsi="Times New Roman" w:cs="Times New Roman"/>
          <w:spacing w:val="-3"/>
        </w:rPr>
        <w:t xml:space="preserve"> </w:t>
      </w:r>
      <w:r>
        <w:rPr>
          <w:rFonts w:ascii="Times New Roman" w:hAnsi="Times New Roman" w:cs="Times New Roman"/>
          <w:spacing w:val="-3"/>
        </w:rPr>
        <w:t xml:space="preserve"> Solutions</w:t>
      </w:r>
      <w:proofErr w:type="gramEnd"/>
      <w:r>
        <w:rPr>
          <w:rFonts w:ascii="Times New Roman" w:hAnsi="Times New Roman" w:cs="Times New Roman"/>
          <w:spacing w:val="-3"/>
        </w:rPr>
        <w:t xml:space="preserve">, </w:t>
      </w:r>
      <w:r w:rsidRPr="00E62B33">
        <w:rPr>
          <w:rFonts w:ascii="Times New Roman" w:hAnsi="Times New Roman" w:cs="Times New Roman"/>
          <w:spacing w:val="-3"/>
        </w:rPr>
        <w:t>LLC shall enter into an Agreement which will set forth in detail the specific responsibilities of the parties and the Chairman is hereby authorized to execute and the Vice Chairman/Secretary to attest to this Contract.</w:t>
      </w:r>
    </w:p>
    <w:p w14:paraId="625FBADC" w14:textId="77777777" w:rsidR="009B0DDC" w:rsidRPr="00E62B33" w:rsidRDefault="009B0DDC" w:rsidP="009B0DDC">
      <w:pPr>
        <w:tabs>
          <w:tab w:val="left" w:pos="-720"/>
        </w:tabs>
        <w:suppressAutoHyphens/>
        <w:spacing w:line="240" w:lineRule="atLeast"/>
        <w:ind w:right="1728"/>
        <w:jc w:val="both"/>
        <w:rPr>
          <w:rFonts w:ascii="Times New Roman" w:hAnsi="Times New Roman"/>
          <w:spacing w:val="-3"/>
          <w:sz w:val="24"/>
        </w:rPr>
      </w:pPr>
    </w:p>
    <w:p w14:paraId="7B803145" w14:textId="632408E5" w:rsidR="009B0DDC" w:rsidRPr="004101D0" w:rsidRDefault="009B0DDC" w:rsidP="009B0DDC">
      <w:pPr>
        <w:widowControl w:val="0"/>
        <w:numPr>
          <w:ilvl w:val="0"/>
          <w:numId w:val="1"/>
        </w:numPr>
        <w:tabs>
          <w:tab w:val="left" w:pos="-720"/>
        </w:tabs>
        <w:suppressAutoHyphens/>
        <w:autoSpaceDE w:val="0"/>
        <w:autoSpaceDN w:val="0"/>
        <w:adjustRightInd w:val="0"/>
        <w:spacing w:after="0" w:line="240" w:lineRule="atLeast"/>
        <w:ind w:right="1728"/>
        <w:jc w:val="both"/>
        <w:rPr>
          <w:rFonts w:ascii="Times New Roman" w:hAnsi="Times New Roman"/>
          <w:spacing w:val="-3"/>
          <w:sz w:val="24"/>
        </w:rPr>
      </w:pPr>
      <w:r w:rsidRPr="00E62B33">
        <w:rPr>
          <w:rFonts w:ascii="Times New Roman" w:hAnsi="Times New Roman"/>
          <w:spacing w:val="-3"/>
          <w:sz w:val="24"/>
        </w:rPr>
        <w:t>The cost of the services shall not exceed the sum of $81,440.00 and shall be based upon the provisions of the cost proposal included in the Agreement.</w:t>
      </w:r>
    </w:p>
    <w:p w14:paraId="31102973" w14:textId="77777777" w:rsidR="009B0DDC" w:rsidRPr="00876080" w:rsidRDefault="009B0DDC">
      <w:pPr>
        <w:rPr>
          <w:b/>
          <w:bCs/>
        </w:rPr>
      </w:pPr>
    </w:p>
    <w:sectPr w:rsidR="009B0DDC" w:rsidRPr="008760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C7A89" w14:textId="77777777" w:rsidR="00876080" w:rsidRDefault="00876080" w:rsidP="00876080">
      <w:pPr>
        <w:spacing w:after="0" w:line="240" w:lineRule="auto"/>
      </w:pPr>
      <w:r>
        <w:separator/>
      </w:r>
    </w:p>
  </w:endnote>
  <w:endnote w:type="continuationSeparator" w:id="0">
    <w:p w14:paraId="1293D633" w14:textId="77777777" w:rsidR="00876080" w:rsidRDefault="00876080" w:rsidP="0087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6DC6F" w14:textId="77777777" w:rsidR="00876080" w:rsidRDefault="00876080" w:rsidP="00876080">
      <w:pPr>
        <w:spacing w:after="0" w:line="240" w:lineRule="auto"/>
      </w:pPr>
      <w:r>
        <w:separator/>
      </w:r>
    </w:p>
  </w:footnote>
  <w:footnote w:type="continuationSeparator" w:id="0">
    <w:p w14:paraId="04457D5D" w14:textId="77777777" w:rsidR="00876080" w:rsidRDefault="00876080" w:rsidP="00876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59EF8" w14:textId="14B0B2F2" w:rsidR="00876080" w:rsidRPr="00876080" w:rsidRDefault="00876080" w:rsidP="00876080">
    <w:pPr>
      <w:pStyle w:val="Header"/>
      <w:jc w:val="center"/>
      <w:rPr>
        <w:b/>
        <w:bCs/>
        <w:sz w:val="24"/>
        <w:szCs w:val="24"/>
      </w:rPr>
    </w:pPr>
    <w:r w:rsidRPr="00876080">
      <w:rPr>
        <w:b/>
        <w:bCs/>
        <w:sz w:val="24"/>
        <w:szCs w:val="24"/>
      </w:rPr>
      <w:t>PROFESSIONAL CONTRACT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815F2"/>
    <w:multiLevelType w:val="hybridMultilevel"/>
    <w:tmpl w:val="3D00AB70"/>
    <w:lvl w:ilvl="0" w:tplc="A1F6C1BE">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84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80"/>
    <w:rsid w:val="001E5832"/>
    <w:rsid w:val="004101D0"/>
    <w:rsid w:val="006D5434"/>
    <w:rsid w:val="00876080"/>
    <w:rsid w:val="00985AF3"/>
    <w:rsid w:val="009B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598C"/>
  <w15:chartTrackingRefBased/>
  <w15:docId w15:val="{046ECCC9-04E8-44EE-92D2-76BB73B3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0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60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60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60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60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60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60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60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60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0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60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60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60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60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60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60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60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6080"/>
    <w:rPr>
      <w:rFonts w:eastAsiaTheme="majorEastAsia" w:cstheme="majorBidi"/>
      <w:color w:val="272727" w:themeColor="text1" w:themeTint="D8"/>
    </w:rPr>
  </w:style>
  <w:style w:type="paragraph" w:styleId="Title">
    <w:name w:val="Title"/>
    <w:basedOn w:val="Normal"/>
    <w:next w:val="Normal"/>
    <w:link w:val="TitleChar"/>
    <w:uiPriority w:val="10"/>
    <w:qFormat/>
    <w:rsid w:val="008760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0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60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60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6080"/>
    <w:pPr>
      <w:spacing w:before="160"/>
      <w:jc w:val="center"/>
    </w:pPr>
    <w:rPr>
      <w:i/>
      <w:iCs/>
      <w:color w:val="404040" w:themeColor="text1" w:themeTint="BF"/>
    </w:rPr>
  </w:style>
  <w:style w:type="character" w:customStyle="1" w:styleId="QuoteChar">
    <w:name w:val="Quote Char"/>
    <w:basedOn w:val="DefaultParagraphFont"/>
    <w:link w:val="Quote"/>
    <w:uiPriority w:val="29"/>
    <w:rsid w:val="00876080"/>
    <w:rPr>
      <w:i/>
      <w:iCs/>
      <w:color w:val="404040" w:themeColor="text1" w:themeTint="BF"/>
    </w:rPr>
  </w:style>
  <w:style w:type="paragraph" w:styleId="ListParagraph">
    <w:name w:val="List Paragraph"/>
    <w:basedOn w:val="Normal"/>
    <w:uiPriority w:val="34"/>
    <w:qFormat/>
    <w:rsid w:val="00876080"/>
    <w:pPr>
      <w:ind w:left="720"/>
      <w:contextualSpacing/>
    </w:pPr>
  </w:style>
  <w:style w:type="character" w:styleId="IntenseEmphasis">
    <w:name w:val="Intense Emphasis"/>
    <w:basedOn w:val="DefaultParagraphFont"/>
    <w:uiPriority w:val="21"/>
    <w:qFormat/>
    <w:rsid w:val="00876080"/>
    <w:rPr>
      <w:i/>
      <w:iCs/>
      <w:color w:val="0F4761" w:themeColor="accent1" w:themeShade="BF"/>
    </w:rPr>
  </w:style>
  <w:style w:type="paragraph" w:styleId="IntenseQuote">
    <w:name w:val="Intense Quote"/>
    <w:basedOn w:val="Normal"/>
    <w:next w:val="Normal"/>
    <w:link w:val="IntenseQuoteChar"/>
    <w:uiPriority w:val="30"/>
    <w:qFormat/>
    <w:rsid w:val="008760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6080"/>
    <w:rPr>
      <w:i/>
      <w:iCs/>
      <w:color w:val="0F4761" w:themeColor="accent1" w:themeShade="BF"/>
    </w:rPr>
  </w:style>
  <w:style w:type="character" w:styleId="IntenseReference">
    <w:name w:val="Intense Reference"/>
    <w:basedOn w:val="DefaultParagraphFont"/>
    <w:uiPriority w:val="32"/>
    <w:qFormat/>
    <w:rsid w:val="00876080"/>
    <w:rPr>
      <w:b/>
      <w:bCs/>
      <w:smallCaps/>
      <w:color w:val="0F4761" w:themeColor="accent1" w:themeShade="BF"/>
      <w:spacing w:val="5"/>
    </w:rPr>
  </w:style>
  <w:style w:type="paragraph" w:styleId="Header">
    <w:name w:val="header"/>
    <w:basedOn w:val="Normal"/>
    <w:link w:val="HeaderChar"/>
    <w:uiPriority w:val="99"/>
    <w:unhideWhenUsed/>
    <w:rsid w:val="0087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080"/>
  </w:style>
  <w:style w:type="paragraph" w:styleId="Footer">
    <w:name w:val="footer"/>
    <w:basedOn w:val="Normal"/>
    <w:link w:val="FooterChar"/>
    <w:uiPriority w:val="99"/>
    <w:unhideWhenUsed/>
    <w:rsid w:val="0087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080"/>
  </w:style>
  <w:style w:type="paragraph" w:styleId="NormalWeb">
    <w:name w:val="Normal (Web)"/>
    <w:basedOn w:val="Normal"/>
    <w:uiPriority w:val="99"/>
    <w:semiHidden/>
    <w:unhideWhenUsed/>
    <w:rsid w:val="008760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Company>City of Atlantic City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Dailyda</dc:creator>
  <cp:keywords/>
  <dc:description/>
  <cp:lastModifiedBy>Shae Dailyda</cp:lastModifiedBy>
  <cp:revision>2</cp:revision>
  <dcterms:created xsi:type="dcterms:W3CDTF">2024-03-13T15:16:00Z</dcterms:created>
  <dcterms:modified xsi:type="dcterms:W3CDTF">2024-03-13T15:16:00Z</dcterms:modified>
</cp:coreProperties>
</file>